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6360"/>
        <w:pBdr>
          <w:left w:val="single" w:sz="48" w:space="8" w:color="E8712A"/>
        </w:pBdr>
      </w:pPr>
      <w:r>
        <w:rPr>
          <w:rFonts w:ascii="Montserrat" w:hAnsi="Montserrat" w:cs="Montserrat" w:eastAsia="Montserrat"/>
          <w:b/>
          <w:caps/>
          <w:color w:val="FFFFFF"/>
          <w:sz w:val="20"/>
          <w:spacing w:val="20"/>
        </w:rPr>
        <w:t>Partner proposal</w:t>
      </w:r>
    </w:p>
    <w:p>
      <w:pPr>
        <w:pStyle w:val="Title"/>
      </w:pPr>
      <w:sdt>
        <w:sdtPr>
          <w:alias w:val="Document title"/>
          <w:tag w:val="document-title"/>
          <w:text/>
        </w:sdtPr>
        <w:sdtContent>
          <w:r>
            <w:rPr>
              <w:rFonts w:ascii="Montserrat Black" w:hAnsi="Montserrat Black" w:cs="Montserrat Black" w:eastAsia="Montserrat Black"/>
              <w:color w:val="FFFFFF"/>
              <w:sz w:val="76"/>
            </w:rPr>
            <w:t xml:space="preserve">Partner with </w:t>
          </w:r>
          <w:r>
            <w:rPr>
              <w:rFonts w:ascii="Montserrat Black" w:hAnsi="Montserrat Black" w:cs="Montserrat Black" w:eastAsia="Montserrat Black"/>
              <w:i/>
              <w:color w:val="FFFFFF"/>
              <w:sz w:val="76"/>
            </w:rPr>
            <w:t>us</w:t>
          </w:r>
          <w:r>
            <w:rPr>
              <w:rFonts w:ascii="Montserrat Black" w:hAnsi="Montserrat Black" w:cs="Montserrat Black" w:eastAsia="Montserrat Black"/>
              <w:color w:val="FFFFFF"/>
              <w:sz w:val="76"/>
            </w:rPr>
            <w:t xml:space="preserve"> at </w:t>
          </w:r>
          <w:r>
            <w:rPr>
              <w:rFonts w:ascii="Montserrat Black" w:hAnsi="Montserrat Black" w:cs="Montserrat Black" w:eastAsia="Montserrat Black"/>
              <w:color w:val="E8712A"/>
              <w:sz w:val="76"/>
            </w:rPr>
            <w:t>ClimbUK</w:t>
          </w:r>
        </w:sdtContent>
      </w:sdt>
    </w:p>
    <w:p>
      <w:pPr>
        <w:pStyle w:val="Subtitle"/>
      </w:pPr>
      <w:sdt>
        <w:sdtPr>
          <w:alias w:val="Subtitle"/>
          <w:tag w:val="subtitle"/>
          <w:text/>
        </w:sdtPr>
        <w:sdtContent>
          <w:r>
            <w:rPr>
              <w:color w:val="E9E9E9"/>
            </w:rPr>
            <w:t>How we put your brand in front of the people you want to reach.</w:t>
          </w:r>
        </w:sdtContent>
      </w:sdt>
    </w:p>
    <w:p>
      <w:r>
        <w:rPr>
          <w:rFonts w:ascii="Open Sans" w:hAnsi="Open Sans" w:cs="Open Sans" w:eastAsia="Open Sans"/>
          <w:b/>
          <w:color w:val="F2AE86"/>
          <w:sz w:val="21"/>
        </w:rPr>
        <w:t>Prepared for [Company], [Month Year]</w:t>
      </w:r>
    </w:p>
    <w:p>
      <w:r>
        <w:br w:type="page"/>
      </w:r>
    </w:p>
    <w:p>
      <w:pPr>
        <w:pStyle w:val="Eyebrow"/>
      </w:pPr>
      <w:r>
        <w:t>Contents</w:t>
      </w:r>
    </w:p>
    <w:p>
      <w:r/>
      <w:r>
        <w:rPr>
          <w:i/>
        </w:rPr>
        <w:t>Right-click and choose Update Field to build the contents from the headings.</w:t>
      </w:r>
    </w:p>
    <w:p>
      <w:r>
        <w:br w:type="page"/>
      </w:r>
    </w:p>
    <w:p>
      <w:pPr>
        <w:pStyle w:val="Eyebrow"/>
      </w:pPr>
      <w:r>
        <w:t>Section one</w:t>
      </w:r>
    </w:p>
    <w:p>
      <w:pPr>
        <w:pStyle w:val="Heading1"/>
      </w:pPr>
      <w:r>
        <w:t xml:space="preserve">Why it </w:t>
      </w:r>
      <w:r>
        <w:rPr>
          <w:color w:val="E8712A"/>
        </w:rPr>
        <w:t>works</w:t>
      </w:r>
    </w:p>
    <w:p>
      <w:pPr>
        <w:pStyle w:val="Lead"/>
      </w:pPr>
      <w:r>
        <w:t>Start each section with a lead paragraph: one or two sentences that tell the reader what they get from this part. Keep it short and specific.</w:t>
      </w:r>
    </w:p>
    <w:p>
      <w:r>
        <w:t>Body text is Open Sans at 10.5pt in Body Slate, with generous line spacing so long pieces stay easy to read. Use the styles in the Home tab rather than formatting by hand: Heading 1 to 3 build the contents page and the navigation pane, and screen readers use them to move around the document.</w:t>
      </w:r>
    </w:p>
    <w:p>
      <w:pPr>
        <w:pStyle w:val="Heading2"/>
      </w:pPr>
      <w:r>
        <w:t>Heading two for a topic</w:t>
      </w:r>
    </w:p>
    <w:p>
      <w:pPr>
        <w:pStyle w:val="ListBullet"/>
      </w:pPr>
      <w:r>
        <w:t>Main stage moments from founders who have done it</w:t>
      </w:r>
    </w:p>
    <w:p>
      <w:pPr>
        <w:pStyle w:val="ListBullet"/>
      </w:pPr>
      <w:r>
        <w:t>Roundtables where you bring the problem and leave with a plan</w:t>
      </w:r>
    </w:p>
    <w:p>
      <w:pPr>
        <w:pStyle w:val="ListBullet"/>
      </w:pPr>
      <w:r>
        <w:t>Speed networking with investors looking for real deal flow</w:t>
      </w:r>
    </w:p>
    <w:p>
      <w:pPr>
        <w:pStyle w:val="Heading3"/>
      </w:pPr>
      <w:r>
        <w:t>Heading three for a detail</w:t>
      </w:r>
    </w:p>
    <w:p>
      <w:pPr>
        <w:pStyle w:val="Callout"/>
      </w:pPr>
      <w:r>
        <w:t>Use the Callout style for the one thing the reader must not miss: a deadline, a decision or the next step.</w:t>
      </w:r>
    </w:p>
    <w:p>
      <w:pPr>
        <w:pStyle w:val="Quote"/>
      </w:pPr>
      <w:r>
        <w:t>Put the quote here, word for word, exactly as it was said.</w:t>
      </w:r>
    </w:p>
    <w:p>
      <w:pPr>
        <w:pStyle w:val="QuoteSource"/>
      </w:pPr>
      <w:r>
        <w:t>First name Last name, Role, Company</w:t>
      </w:r>
    </w:p>
    <w:p>
      <w:pPr>
        <w:pStyle w:val="Heading2"/>
      </w:pPr>
      <w:r>
        <w:t>At a glance</w:t>
      </w:r>
    </w:p>
    <w:tbl>
      <w:tblPr>
        <w:tblStyle w:val="ClimbTable"/>
        <w:tblW w:type="auto" w:w="0"/>
        <w:jc w:val="center"/>
        <w:tblLook w:firstColumn="0" w:firstRow="1" w:lastColumn="0" w:lastRow="0" w:noHBand="0" w:noVBand="1" w:val="04A0"/>
      </w:tblPr>
      <w:tblGrid>
        <w:gridCol w:w="3137"/>
        <w:gridCol w:w="3137"/>
        <w:gridCol w:w="3137"/>
      </w:tblGrid>
      <w:tr>
        <w:trPr>
          <w:tblHeader/>
        </w:trPr>
        <w:tc>
          <w:tcPr>
            <w:tcW w:type="dxa" w:w="3137"/>
            <w:shd w:val="clear" w:color="auto" w:fill="1E0F05"/>
          </w:tcPr>
          <w:p>
            <w:r>
              <w:rPr>
                <w:rFonts w:ascii="Montserrat" w:hAnsi="Montserrat" w:cs="Montserrat" w:eastAsia="Montserrat"/>
                <w:b/>
                <w:caps/>
                <w:color w:val="FFFFFF"/>
                <w:sz w:val="17"/>
              </w:rPr>
              <w:t>Item</w:t>
            </w:r>
          </w:p>
        </w:tc>
        <w:tc>
          <w:tcPr>
            <w:tcW w:type="dxa" w:w="3137"/>
            <w:shd w:val="clear" w:color="auto" w:fill="1E0F05"/>
          </w:tcPr>
          <w:p>
            <w:r>
              <w:rPr>
                <w:rFonts w:ascii="Montserrat" w:hAnsi="Montserrat" w:cs="Montserrat" w:eastAsia="Montserrat"/>
                <w:b/>
                <w:caps/>
                <w:color w:val="FFFFFF"/>
                <w:sz w:val="17"/>
              </w:rPr>
              <w:t>What it is</w:t>
            </w:r>
          </w:p>
        </w:tc>
        <w:tc>
          <w:tcPr>
            <w:tcW w:type="dxa" w:w="3137"/>
            <w:shd w:val="clear" w:color="auto" w:fill="1E0F05"/>
          </w:tcPr>
          <w:p>
            <w:r>
              <w:rPr>
                <w:rFonts w:ascii="Montserrat" w:hAnsi="Montserrat" w:cs="Montserrat" w:eastAsia="Montserrat"/>
                <w:b/>
                <w:caps/>
                <w:color w:val="FFFFFF"/>
                <w:sz w:val="17"/>
              </w:rPr>
              <w:t>When</w:t>
            </w:r>
          </w:p>
        </w:tc>
      </w:tr>
      <w:tr>
        <w:tc>
          <w:tcPr>
            <w:tcW w:type="dxa" w:w="3137"/>
          </w:tcPr>
          <w:p>
            <w:r>
              <w:t>Main stage</w:t>
            </w:r>
          </w:p>
        </w:tc>
        <w:tc>
          <w:tcPr>
            <w:tcW w:type="dxa" w:w="3137"/>
          </w:tcPr>
          <w:p>
            <w:r>
              <w:t>Talks and panels</w:t>
            </w:r>
          </w:p>
        </w:tc>
        <w:tc>
          <w:tcPr>
            <w:tcW w:type="dxa" w:w="3137"/>
          </w:tcPr>
          <w:p>
            <w:r>
              <w:t>Both days</w:t>
            </w:r>
          </w:p>
        </w:tc>
      </w:tr>
      <w:tr>
        <w:tc>
          <w:tcPr>
            <w:tcW w:type="dxa" w:w="3137"/>
          </w:tcPr>
          <w:p>
            <w:r>
              <w:t>Roundtables</w:t>
            </w:r>
          </w:p>
        </w:tc>
        <w:tc>
          <w:tcPr>
            <w:tcW w:type="dxa" w:w="3137"/>
          </w:tcPr>
          <w:p>
            <w:r>
              <w:t>Small groups on one problem</w:t>
            </w:r>
          </w:p>
        </w:tc>
        <w:tc>
          <w:tcPr>
            <w:tcW w:type="dxa" w:w="3137"/>
          </w:tcPr>
          <w:p>
            <w:r>
              <w:t>Mornings</w:t>
            </w:r>
          </w:p>
        </w:tc>
      </w:tr>
      <w:tr>
        <w:tc>
          <w:tcPr>
            <w:tcW w:type="dxa" w:w="3137"/>
          </w:tcPr>
          <w:p>
            <w:r>
              <w:t>After party</w:t>
            </w:r>
          </w:p>
        </w:tc>
        <w:tc>
          <w:tcPr>
            <w:tcW w:type="dxa" w:w="3137"/>
          </w:tcPr>
          <w:p>
            <w:r>
              <w:t>Music, drinks and the band</w:t>
            </w:r>
          </w:p>
        </w:tc>
        <w:tc>
          <w:tcPr>
            <w:tcW w:type="dxa" w:w="3137"/>
          </w:tcPr>
          <w:p>
            <w:r>
              <w:t>Day one</w:t>
            </w:r>
          </w:p>
        </w:tc>
      </w:tr>
    </w:tbl>
    <w:p>
      <w:pPr>
        <w:pStyle w:val="Caption"/>
      </w:pPr>
      <w:r>
        <w:t>Table 1. Give every table a caption and keep the header row: it repeats on each page.</w:t>
      </w:r>
    </w:p>
    <w:p>
      <w:pPr>
        <w:pStyle w:val="BigNumber"/>
      </w:pPr>
      <w:r>
        <w:t>2</w:t>
      </w:r>
    </w:p>
    <w:p>
      <w:r>
        <w:t>days of main stage moments, roundtables and the after party. Use Big Number for one fact at a time, with its source.</w:t>
      </w:r>
    </w:p>
    <w:p>
      <w:pPr>
        <w:pStyle w:val="Heading2"/>
      </w:pPr>
      <w:r>
        <w:t>Next steps</w:t>
      </w:r>
    </w:p>
    <w:p>
      <w:r>
        <w:t>Close with what happens next and who to contact. Links use the Hyperlink style: Orange Deep, underlined, and the link text says where it goes.</w:t>
      </w:r>
    </w:p>
    <w:sectPr w:rsidR="00FC693F" w:rsidRPr="0006063C" w:rsidSect="00034616">
      <w:headerReference w:type="first" r:id="rId9"/>
      <w:headerReference w:type="default" r:id="rId10"/>
      <w:footerReference w:type="default" r:id="rId11"/>
      <w:footerReference w:type="first" r:id="rId12"/>
      <w:pgSz w:w="11906" w:h="16838"/>
      <w:pgMar w:top="1928" w:right="1247" w:bottom="1587" w:left="1247" w:header="680"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climb-group.com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7560000" cy="10692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cover_ClimbGroup.jpg"/>
                  <pic:cNvPicPr/>
                </pic:nvPicPr>
                <pic:blipFill>
                  <a:blip r:embed="rId1"/>
                  <a:stretch>
                    <a:fillRect/>
                  </a:stretch>
                </pic:blipFill>
                <pic:spPr>
                  <a:xfrm>
                    <a:off x="0" y="0"/>
                    <a:ext cx="7560000" cy="10692000"/>
                  </a:xfrm>
                  <a:prstGeom prst="rect"/>
                </pic:spPr>
              </pic:pic>
            </a:graphicData>
          </a:graphic>
        </wp:anchor>
      </w:drawing>
    </w:r>
    <w:r>
      <w:drawing>
        <wp:inline xmlns:a="http://schemas.openxmlformats.org/drawingml/2006/main" xmlns:pic="http://schemas.openxmlformats.org/drawingml/2006/picture">
          <wp:extent cx="1872000" cy="319922"/>
          <wp:docPr id="2" name="Picture 2" descr="ClimbGroup logo"/>
          <wp:cNvGraphicFramePr>
            <a:graphicFrameLocks noChangeAspect="1"/>
          </wp:cNvGraphicFramePr>
          <a:graphic>
            <a:graphicData uri="http://schemas.openxmlformats.org/drawingml/2006/picture">
              <pic:pic>
                <pic:nvPicPr>
                  <pic:cNvPr id="0" name="ClimbGroup_reversed-dark_1024.png"/>
                  <pic:cNvPicPr/>
                </pic:nvPicPr>
                <pic:blipFill>
                  <a:blip r:embed="rId2"/>
                  <a:stretch>
                    <a:fillRect/>
                  </a:stretch>
                </pic:blipFill>
                <pic:spPr>
                  <a:xfrm>
                    <a:off x="0" y="0"/>
                    <a:ext cx="1872000" cy="319922"/>
                  </a:xfrm>
                  <a:prstGeom prst="rect"/>
                </pic:spPr>
              </pic:pic>
            </a:graphicData>
          </a:graphic>
        </wp:inline>
      </w:drawing>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46094"/>
          <wp:docPr id="1" name="Picture 1" descr="ClimbGroup logo"/>
          <wp:cNvGraphicFramePr>
            <a:graphicFrameLocks noChangeAspect="1"/>
          </wp:cNvGraphicFramePr>
          <a:graphic>
            <a:graphicData uri="http://schemas.openxmlformats.org/drawingml/2006/picture">
              <pic:pic>
                <pic:nvPicPr>
                  <pic:cNvPr id="0" name="ClimbGroup_full-colour-light_1024.png"/>
                  <pic:cNvPicPr/>
                </pic:nvPicPr>
                <pic:blipFill>
                  <a:blip r:embed="rId1"/>
                  <a:stretch>
                    <a:fillRect/>
                  </a:stretch>
                </pic:blipFill>
                <pic:spPr>
                  <a:xfrm>
                    <a:off x="0" y="0"/>
                    <a:ext cx="1440000" cy="246094"/>
                  </a:xfrm>
                  <a:prstGeom prst="rect"/>
                </pic:spPr>
              </pic:pic>
            </a:graphicData>
          </a:graphic>
        </wp:inline>
      </w:drawing>
    </w:r>
    <w:r>
      <w:rPr>
        <w:rFonts w:ascii="Open Sans" w:hAnsi="Open Sans" w:cs="Open Sans" w:eastAsia="Open Sans"/>
        <w:b/>
        <w:caps/>
        <w:color w:val="4A5878"/>
        <w:sz w:val="17"/>
      </w:rPr>
      <w:tab/>
      <w:t>Partner proposal</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name="ClimbGroup">
  <a:themeElements>
    <a:clrScheme name="ClimbGroup">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Group">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ClimbGroup proposal</dc:title>
  <dc:subject/>
  <dc:creator>ClimbGroup</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